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484B" w14:textId="77777777" w:rsidR="00A527BB" w:rsidRDefault="00000000">
      <w:pPr>
        <w:jc w:val="center"/>
        <w:rPr>
          <w:rFonts w:ascii="黑体" w:eastAsia="黑体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24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14:paraId="469F5544" w14:textId="77777777" w:rsidR="00A527BB" w:rsidRDefault="00A527BB">
      <w:pPr>
        <w:rPr>
          <w:rFonts w:ascii="黑体" w:eastAsia="黑体"/>
          <w:sz w:val="24"/>
        </w:rPr>
      </w:pPr>
    </w:p>
    <w:p w14:paraId="6996DA75" w14:textId="77777777" w:rsidR="00A527BB" w:rsidRDefault="00000000">
      <w:pPr>
        <w:spacing w:line="360" w:lineRule="auto"/>
        <w:rPr>
          <w:rFonts w:eastAsia="黑体" w:cs="黑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>
        <w:rPr>
          <w:rFonts w:eastAsia="黑体" w:cs="黑体" w:hint="eastAsia"/>
          <w:sz w:val="24"/>
          <w:szCs w:val="24"/>
        </w:rPr>
        <w:t>710</w:t>
      </w:r>
    </w:p>
    <w:p w14:paraId="5B47A2A7" w14:textId="77777777" w:rsidR="00A527BB" w:rsidRDefault="0000000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科目名称： </w:t>
      </w:r>
      <w:r>
        <w:rPr>
          <w:rFonts w:eastAsia="黑体" w:cs="黑体" w:hint="eastAsia"/>
          <w:sz w:val="24"/>
          <w:szCs w:val="24"/>
        </w:rPr>
        <w:t>电子技术</w:t>
      </w:r>
    </w:p>
    <w:p w14:paraId="05BDFF17" w14:textId="77777777" w:rsidR="00A527BB" w:rsidRDefault="0000000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14:paraId="64EFB80C" w14:textId="77777777" w:rsidR="00A527BB" w:rsidRDefault="0000000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14:paraId="5B748205" w14:textId="6F602AE8" w:rsidR="00A527BB" w:rsidRDefault="00000000">
      <w:pPr>
        <w:spacing w:line="360" w:lineRule="auto"/>
        <w:rPr>
          <w:rFonts w:ascii="宋体" w:hAnsi="宋体"/>
          <w:b/>
          <w:bCs/>
          <w:sz w:val="24"/>
          <w:szCs w:val="24"/>
          <w:highlight w:val="yellow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14:paraId="1FACD59B" w14:textId="77777777" w:rsidR="00A527BB" w:rsidRDefault="0000000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</w:p>
    <w:p w14:paraId="448B6257" w14:textId="77777777" w:rsidR="00A527BB" w:rsidRDefault="0000000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数字电子技术部分</w:t>
      </w:r>
    </w:p>
    <w:p w14:paraId="324884F0" w14:textId="77777777" w:rsidR="00A527BB" w:rsidRDefault="00000000">
      <w:pPr>
        <w:spacing w:before="75" w:line="300" w:lineRule="auto"/>
        <w:ind w:firstLine="482"/>
        <w:rPr>
          <w:rFonts w:ascii="宋体"/>
          <w:color w:val="000000"/>
        </w:rPr>
      </w:pP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．半导体的基本知识，半导体二极管的结构、特性、参数、模型及应用电路。</w:t>
      </w:r>
    </w:p>
    <w:p w14:paraId="2320C328" w14:textId="77777777" w:rsidR="00A527BB" w:rsidRDefault="00000000">
      <w:pPr>
        <w:spacing w:before="75" w:line="300" w:lineRule="auto"/>
        <w:ind w:firstLine="482"/>
        <w:rPr>
          <w:rFonts w:ascii="宋体"/>
          <w:color w:val="000000"/>
        </w:rPr>
      </w:pPr>
      <w:r>
        <w:rPr>
          <w:rFonts w:ascii="宋体" w:hAnsi="宋体" w:cs="宋体"/>
          <w:color w:val="000000"/>
        </w:rPr>
        <w:t>2</w:t>
      </w:r>
      <w:r>
        <w:rPr>
          <w:rFonts w:ascii="宋体" w:cs="宋体"/>
          <w:color w:val="000000"/>
        </w:rPr>
        <w:t>.</w:t>
      </w:r>
      <w:r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半导体三极管（</w:t>
      </w:r>
      <w:r>
        <w:rPr>
          <w:rFonts w:ascii="宋体" w:hAnsi="宋体" w:cs="宋体"/>
          <w:color w:val="000000"/>
        </w:rPr>
        <w:t>BJT</w:t>
      </w:r>
      <w:r>
        <w:rPr>
          <w:rFonts w:ascii="宋体" w:hAnsi="宋体" w:cs="宋体" w:hint="eastAsia"/>
          <w:color w:val="000000"/>
        </w:rPr>
        <w:t>）的结构及工作原理，放大电路的三种基本组态</w:t>
      </w:r>
      <w:r>
        <w:rPr>
          <w:rFonts w:ascii="宋体" w:hAnsi="宋体" w:cs="宋体" w:hint="eastAsia"/>
        </w:rPr>
        <w:t>，用小信号模型分析法</w:t>
      </w:r>
      <w:r>
        <w:rPr>
          <w:rFonts w:ascii="宋体" w:hAnsi="宋体" w:cs="宋体" w:hint="eastAsia"/>
          <w:color w:val="000000"/>
        </w:rPr>
        <w:t>计算三种组态放大电路的主要性能指标。</w:t>
      </w:r>
    </w:p>
    <w:p w14:paraId="3AEB9273" w14:textId="77777777" w:rsidR="00A527BB" w:rsidRDefault="00000000">
      <w:pPr>
        <w:spacing w:before="75" w:line="300" w:lineRule="auto"/>
        <w:ind w:firstLine="482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3</w:t>
      </w:r>
      <w:r>
        <w:rPr>
          <w:rFonts w:ascii="宋体" w:cs="宋体"/>
          <w:color w:val="000000"/>
        </w:rPr>
        <w:t>.</w:t>
      </w:r>
      <w:r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集成运算放大器在线性区的应用，由运放组成的同相比例、反相比例、加、减、电路的分析和计算。</w:t>
      </w:r>
    </w:p>
    <w:p w14:paraId="7A5E131A" w14:textId="77777777" w:rsidR="00A527BB" w:rsidRDefault="00000000">
      <w:pPr>
        <w:spacing w:before="75" w:line="300" w:lineRule="auto"/>
        <w:ind w:firstLine="482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4</w:t>
      </w:r>
      <w:r>
        <w:rPr>
          <w:rFonts w:ascii="宋体" w:cs="宋体"/>
          <w:color w:val="000000"/>
        </w:rPr>
        <w:t>.</w:t>
      </w:r>
      <w:r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反馈的基本概念、分类及特点，负反馈对放大电路性能的影响，深度负反馈条件下的近似计算。</w:t>
      </w:r>
    </w:p>
    <w:p w14:paraId="060FB7AC" w14:textId="77777777" w:rsidR="00A527BB" w:rsidRDefault="00000000">
      <w:pPr>
        <w:spacing w:before="75" w:line="300" w:lineRule="auto"/>
        <w:ind w:firstLine="482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5</w:t>
      </w:r>
      <w:r>
        <w:rPr>
          <w:rFonts w:ascii="宋体" w:hAnsi="宋体" w:cs="宋体"/>
          <w:color w:val="000000"/>
        </w:rPr>
        <w:t>.</w:t>
      </w:r>
      <w:r>
        <w:rPr>
          <w:rFonts w:ascii="宋体" w:hAnsi="宋体" w:cs="宋体" w:hint="eastAsia"/>
          <w:color w:val="000000"/>
        </w:rPr>
        <w:t>小功率整流滤波电路，串联反馈式稳压电路的稳压原理及输出电压的计算。</w:t>
      </w:r>
    </w:p>
    <w:p w14:paraId="2405F244" w14:textId="77777777" w:rsidR="00A527BB" w:rsidRDefault="0000000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数字电子技术部分</w:t>
      </w:r>
    </w:p>
    <w:p w14:paraId="132BD7B3" w14:textId="77777777" w:rsidR="00A527BB" w:rsidRDefault="00000000">
      <w:pPr>
        <w:spacing w:line="300" w:lineRule="auto"/>
        <w:ind w:firstLineChars="200" w:firstLine="400"/>
        <w:rPr>
          <w:rFonts w:ascii="宋体"/>
        </w:rPr>
      </w:pPr>
      <w:r>
        <w:rPr>
          <w:rFonts w:ascii="宋体" w:hAnsi="宋体" w:cs="宋体"/>
        </w:rPr>
        <w:t xml:space="preserve">1. </w:t>
      </w:r>
      <w:r>
        <w:rPr>
          <w:rFonts w:ascii="宋体" w:hAnsi="宋体" w:cs="宋体" w:hint="eastAsia"/>
        </w:rPr>
        <w:t>数制与码制，与、或、非三种基本逻辑及复合逻辑运算，逻辑问题的描述方法。</w:t>
      </w:r>
    </w:p>
    <w:p w14:paraId="13FE9BF6" w14:textId="77777777" w:rsidR="00A527BB" w:rsidRDefault="00000000">
      <w:pPr>
        <w:spacing w:line="300" w:lineRule="auto"/>
        <w:ind w:firstLineChars="200" w:firstLine="400"/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</w:t>
      </w:r>
      <w:r>
        <w:rPr>
          <w:rFonts w:cs="宋体" w:hint="eastAsia"/>
        </w:rPr>
        <w:t>简单</w:t>
      </w:r>
      <w:r>
        <w:t>C</w:t>
      </w:r>
      <w:r>
        <w:rPr>
          <w:rFonts w:hint="eastAsia"/>
        </w:rPr>
        <w:t>M</w:t>
      </w:r>
      <w:r>
        <w:t>OS</w:t>
      </w:r>
      <w:r>
        <w:rPr>
          <w:rFonts w:cs="宋体" w:hint="eastAsia"/>
        </w:rPr>
        <w:t>门电路的功能分析。</w:t>
      </w:r>
    </w:p>
    <w:p w14:paraId="29B1ED1B" w14:textId="77777777" w:rsidR="00A527BB" w:rsidRDefault="00000000">
      <w:pPr>
        <w:spacing w:line="300" w:lineRule="auto"/>
        <w:ind w:firstLineChars="200" w:firstLine="400"/>
        <w:rPr>
          <w:rFonts w:ascii="宋体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．组合逻辑电路的分析和设计方法，若干常用组合逻辑电路（编码器、译码器、数据选择器、加法器、数值比较器）的逻辑功能及使用方法。</w:t>
      </w:r>
    </w:p>
    <w:p w14:paraId="29E1FC40" w14:textId="77777777" w:rsidR="00A527BB" w:rsidRDefault="00000000">
      <w:pPr>
        <w:spacing w:line="300" w:lineRule="auto"/>
        <w:ind w:firstLineChars="200" w:firstLine="400"/>
        <w:rPr>
          <w:rFonts w:ascii="宋体"/>
        </w:rPr>
      </w:pPr>
      <w:r>
        <w:rPr>
          <w:rFonts w:ascii="宋体" w:hAnsi="宋体" w:cs="宋体" w:hint="eastAsia"/>
        </w:rPr>
        <w:t>4．</w:t>
      </w:r>
      <w:r>
        <w:rPr>
          <w:rFonts w:ascii="宋体" w:hAnsi="宋体" w:cs="宋体"/>
        </w:rPr>
        <w:t>JK</w:t>
      </w:r>
      <w:r>
        <w:rPr>
          <w:rFonts w:ascii="宋体" w:hAnsi="宋体" w:cs="宋体" w:hint="eastAsia"/>
        </w:rPr>
        <w:t>和</w:t>
      </w:r>
      <w:r>
        <w:rPr>
          <w:rFonts w:ascii="宋体" w:hAnsi="宋体" w:cs="宋体"/>
        </w:rPr>
        <w:t>D</w:t>
      </w:r>
      <w:r>
        <w:rPr>
          <w:rFonts w:cs="宋体" w:hint="eastAsia"/>
        </w:rPr>
        <w:t>触发器的电路功能及动作特点。</w:t>
      </w:r>
    </w:p>
    <w:p w14:paraId="5D96FC1D" w14:textId="77777777" w:rsidR="00A527BB" w:rsidRDefault="00000000">
      <w:pPr>
        <w:spacing w:line="300" w:lineRule="auto"/>
        <w:ind w:firstLineChars="200" w:firstLine="400"/>
      </w:pPr>
      <w:r>
        <w:rPr>
          <w:rFonts w:ascii="宋体" w:hAnsi="宋体" w:cs="宋体" w:hint="eastAsia"/>
        </w:rPr>
        <w:t>5．</w:t>
      </w:r>
      <w:r>
        <w:rPr>
          <w:rFonts w:cs="宋体" w:hint="eastAsia"/>
        </w:rPr>
        <w:t>时序逻辑电路的分析方法、</w:t>
      </w:r>
      <w:r>
        <w:rPr>
          <w:rFonts w:ascii="宋体" w:hAnsi="宋体" w:cs="宋体" w:hint="eastAsia"/>
        </w:rPr>
        <w:t>同步时序电路的</w:t>
      </w:r>
      <w:r>
        <w:rPr>
          <w:rFonts w:cs="宋体" w:hint="eastAsia"/>
        </w:rPr>
        <w:t>设计方法，若干常用时序逻辑器件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74</w:t>
      </w:r>
      <w:r>
        <w:rPr>
          <w:rFonts w:ascii="宋体" w:hAnsi="宋体" w:cs="宋体" w:hint="eastAsia"/>
        </w:rPr>
        <w:t>HC</w:t>
      </w:r>
      <w:r>
        <w:rPr>
          <w:rFonts w:ascii="宋体" w:hAnsi="宋体" w:cs="宋体"/>
        </w:rPr>
        <w:t>194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74</w:t>
      </w:r>
      <w:r>
        <w:rPr>
          <w:rFonts w:ascii="宋体" w:hAnsi="宋体" w:cs="宋体" w:hint="eastAsia"/>
        </w:rPr>
        <w:t>LVC</w:t>
      </w:r>
      <w:r>
        <w:rPr>
          <w:rFonts w:ascii="宋体" w:hAnsi="宋体" w:cs="宋体"/>
        </w:rPr>
        <w:t>161</w:t>
      </w:r>
      <w:r>
        <w:rPr>
          <w:rFonts w:ascii="宋体" w:hAnsi="宋体" w:cs="宋体" w:hint="eastAsia"/>
        </w:rPr>
        <w:t>）的逻辑功能及使用方法</w:t>
      </w:r>
      <w:r>
        <w:rPr>
          <w:rFonts w:cs="宋体" w:hint="eastAsia"/>
        </w:rPr>
        <w:t>。</w:t>
      </w:r>
    </w:p>
    <w:p w14:paraId="0452CEB6" w14:textId="77777777" w:rsidR="00A527BB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</w:t>
      </w:r>
      <w:r>
        <w:rPr>
          <w:rFonts w:ascii="宋体" w:hAnsi="宋体" w:hint="eastAsia"/>
          <w:sz w:val="24"/>
          <w:szCs w:val="24"/>
        </w:rPr>
        <w:t>：简答题、计算题、分析题、设计题</w:t>
      </w:r>
    </w:p>
    <w:p w14:paraId="77D0DE5A" w14:textId="77777777" w:rsidR="00A527BB" w:rsidRDefault="00000000">
      <w:pPr>
        <w:spacing w:line="360" w:lineRule="exact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</w:t>
      </w:r>
    </w:p>
    <w:p w14:paraId="22EF126A" w14:textId="77777777" w:rsidR="00A527BB" w:rsidRDefault="00000000">
      <w:pPr>
        <w:spacing w:line="360" w:lineRule="exact"/>
        <w:outlineLvl w:val="0"/>
        <w:rPr>
          <w:sz w:val="24"/>
          <w:szCs w:val="24"/>
        </w:rPr>
      </w:pPr>
      <w:r>
        <w:rPr>
          <w:rFonts w:ascii="宋体" w:hAnsi="宋体" w:hint="eastAsia"/>
          <w:szCs w:val="21"/>
        </w:rPr>
        <w:t>《电子技术基础（第7版）》，康华光、张林主编，高等教育出版社，2021</w:t>
      </w:r>
    </w:p>
    <w:sectPr w:rsidR="00A527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1B76" w14:textId="77777777" w:rsidR="008B12D3" w:rsidRDefault="008B12D3" w:rsidP="003052F4">
      <w:r>
        <w:separator/>
      </w:r>
    </w:p>
  </w:endnote>
  <w:endnote w:type="continuationSeparator" w:id="0">
    <w:p w14:paraId="3C090190" w14:textId="77777777" w:rsidR="008B12D3" w:rsidRDefault="008B12D3" w:rsidP="0030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A0D2" w14:textId="77777777" w:rsidR="008B12D3" w:rsidRDefault="008B12D3" w:rsidP="003052F4">
      <w:r>
        <w:separator/>
      </w:r>
    </w:p>
  </w:footnote>
  <w:footnote w:type="continuationSeparator" w:id="0">
    <w:p w14:paraId="1F3630D3" w14:textId="77777777" w:rsidR="008B12D3" w:rsidRDefault="008B12D3" w:rsidP="0030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WY1YWQ4NTFlZThjYTQxZjZlZTgzNDZjNTMwMWZhNjUifQ=="/>
  </w:docVars>
  <w:rsids>
    <w:rsidRoot w:val="00BF17BB"/>
    <w:rsid w:val="000C5EA8"/>
    <w:rsid w:val="000D5E70"/>
    <w:rsid w:val="001749F1"/>
    <w:rsid w:val="001A50F3"/>
    <w:rsid w:val="001D0175"/>
    <w:rsid w:val="00283810"/>
    <w:rsid w:val="002A7741"/>
    <w:rsid w:val="003052F4"/>
    <w:rsid w:val="003360E9"/>
    <w:rsid w:val="003C5DDE"/>
    <w:rsid w:val="003F10D9"/>
    <w:rsid w:val="003F617F"/>
    <w:rsid w:val="00440F5A"/>
    <w:rsid w:val="00441AD5"/>
    <w:rsid w:val="004809C1"/>
    <w:rsid w:val="004B2C53"/>
    <w:rsid w:val="004B46D6"/>
    <w:rsid w:val="005005F6"/>
    <w:rsid w:val="00515129"/>
    <w:rsid w:val="005176CE"/>
    <w:rsid w:val="00533118"/>
    <w:rsid w:val="00567B37"/>
    <w:rsid w:val="00591487"/>
    <w:rsid w:val="005C10FE"/>
    <w:rsid w:val="005F1EE6"/>
    <w:rsid w:val="00612FA9"/>
    <w:rsid w:val="00667883"/>
    <w:rsid w:val="00673BE0"/>
    <w:rsid w:val="007031E6"/>
    <w:rsid w:val="007C2B60"/>
    <w:rsid w:val="0086108E"/>
    <w:rsid w:val="008B12D3"/>
    <w:rsid w:val="008D7414"/>
    <w:rsid w:val="008E12B7"/>
    <w:rsid w:val="008E6B59"/>
    <w:rsid w:val="0099233F"/>
    <w:rsid w:val="009C6D4E"/>
    <w:rsid w:val="009C7B9A"/>
    <w:rsid w:val="00A0019D"/>
    <w:rsid w:val="00A169EC"/>
    <w:rsid w:val="00A32613"/>
    <w:rsid w:val="00A527BB"/>
    <w:rsid w:val="00AC284B"/>
    <w:rsid w:val="00B65221"/>
    <w:rsid w:val="00B85D2B"/>
    <w:rsid w:val="00BD6BBD"/>
    <w:rsid w:val="00BF17BB"/>
    <w:rsid w:val="00CB7C37"/>
    <w:rsid w:val="00D14A7F"/>
    <w:rsid w:val="00D96550"/>
    <w:rsid w:val="00DC3365"/>
    <w:rsid w:val="00DE1E4C"/>
    <w:rsid w:val="00EB0DF8"/>
    <w:rsid w:val="00EC1EC4"/>
    <w:rsid w:val="00EF3DC3"/>
    <w:rsid w:val="00F84D63"/>
    <w:rsid w:val="00FD3FAB"/>
    <w:rsid w:val="00FE06E3"/>
    <w:rsid w:val="02C92162"/>
    <w:rsid w:val="203D6F6C"/>
    <w:rsid w:val="3254342C"/>
    <w:rsid w:val="34011167"/>
    <w:rsid w:val="3C6676F8"/>
    <w:rsid w:val="46086552"/>
    <w:rsid w:val="4DEA0B03"/>
    <w:rsid w:val="4F7F4E06"/>
    <w:rsid w:val="52B54231"/>
    <w:rsid w:val="58112DC2"/>
    <w:rsid w:val="60FB651F"/>
    <w:rsid w:val="749F1F98"/>
    <w:rsid w:val="78DE796C"/>
    <w:rsid w:val="79053481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C8D97"/>
  <w15:docId w15:val="{404E20CF-1087-4774-87B6-B4B33693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>WWW.YlmF.CoM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creator>雨林木风</dc:creator>
  <cp:lastModifiedBy>Administrator</cp:lastModifiedBy>
  <cp:revision>4</cp:revision>
  <dcterms:created xsi:type="dcterms:W3CDTF">2023-11-08T00:26:00Z</dcterms:created>
  <dcterms:modified xsi:type="dcterms:W3CDTF">2023-12-29T00:59:00Z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EC5E8802BA474950A95D8A89628EB0AD_13</vt:lpwstr>
  </property>
</Properties>
</file>